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A90" w14:textId="1FF119FA" w:rsidR="00EC4061" w:rsidRDefault="001357FD" w:rsidP="00573A76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C6B" w14:textId="19FE1E2D" w:rsidR="00131D2A" w:rsidRPr="00573A76" w:rsidRDefault="003D12ED" w:rsidP="00573A76">
      <w:pPr>
        <w:pStyle w:val="Heading1"/>
      </w:pPr>
      <w:r w:rsidRPr="00573A76">
        <w:t>What’s Your Flood Risk?</w:t>
      </w:r>
    </w:p>
    <w:p w14:paraId="3D0E8F76" w14:textId="5E669591" w:rsidR="003D12ED" w:rsidRPr="00573A76" w:rsidRDefault="000220A1" w:rsidP="003D12ED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</w:rPr>
      </w:pPr>
      <w:sdt>
        <w:sdtPr>
          <w:rPr>
            <w:b w:val="0"/>
            <w:bCs w:val="0"/>
          </w:rPr>
          <w:id w:val="831261982"/>
          <w:docPartObj>
            <w:docPartGallery w:val="Watermarks"/>
          </w:docPartObj>
        </w:sdtPr>
        <w:sdtEndPr>
          <w:rPr>
            <w:b/>
            <w:bCs/>
          </w:rPr>
        </w:sdtEndPr>
        <w:sdtContent>
          <w:r w:rsidR="00291F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991D819" wp14:editId="683D3DD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B888A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1D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DB888A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3D12ED" w:rsidRPr="00573A76">
        <w:rPr>
          <w:rStyle w:val="Heading2Char"/>
          <w:b/>
          <w:bCs/>
        </w:rPr>
        <w:t>Investigate whether the property floods and purchase flood insurance, if needed.</w:t>
      </w:r>
    </w:p>
    <w:p w14:paraId="72A27CFB" w14:textId="77777777" w:rsidR="003D12ED" w:rsidRPr="00573A76" w:rsidRDefault="003D12ED" w:rsidP="00573A76">
      <w:pPr>
        <w:pStyle w:val="ListParagraph"/>
      </w:pPr>
      <w:r w:rsidRPr="00573A76">
        <w:t>Talk to neighbors: Does the street flood? Did this house flood?</w:t>
      </w:r>
    </w:p>
    <w:p w14:paraId="5EA1953B" w14:textId="72425BE3" w:rsidR="003D12ED" w:rsidRPr="00573A76" w:rsidRDefault="003D12ED" w:rsidP="00573A76">
      <w:pPr>
        <w:pStyle w:val="ListParagraph"/>
      </w:pPr>
      <w:r w:rsidRPr="00573A76">
        <w:t>Ask the landlord</w:t>
      </w:r>
      <w:r w:rsidR="00CA0597" w:rsidRPr="00573A76">
        <w:t>/</w:t>
      </w:r>
      <w:r w:rsidRPr="00573A76">
        <w:t>owner about flooding history. Get the answer in writing before you buy or lease.</w:t>
      </w:r>
    </w:p>
    <w:p w14:paraId="4AEE8C1C" w14:textId="48586137" w:rsidR="003D12ED" w:rsidRPr="00573A76" w:rsidRDefault="003D12ED" w:rsidP="00573A76">
      <w:pPr>
        <w:pStyle w:val="ListParagraph"/>
        <w:rPr>
          <w:rStyle w:val="Hyperlink"/>
        </w:rPr>
      </w:pPr>
      <w:r w:rsidRPr="00573A76">
        <w:t xml:space="preserve">Review past floods and buyouts in the area: </w:t>
      </w:r>
      <w:hyperlink r:id="rId9" w:history="1">
        <w:r w:rsidR="00223932">
          <w:rPr>
            <w:rStyle w:val="Hyperlink"/>
          </w:rPr>
          <w:t>https://riskfactor.com/</w:t>
        </w:r>
      </w:hyperlink>
    </w:p>
    <w:p w14:paraId="6CB61DC1" w14:textId="60D09526" w:rsidR="003D12ED" w:rsidRPr="00573A76" w:rsidRDefault="003D12ED" w:rsidP="00573A76">
      <w:pPr>
        <w:pStyle w:val="ListParagraph"/>
        <w:rPr>
          <w:rStyle w:val="Hyperlink"/>
        </w:rPr>
      </w:pPr>
      <w:r w:rsidRPr="00573A76">
        <w:t xml:space="preserve">Enter a Harris county address to assess its specific flood risk: </w:t>
      </w:r>
      <w:hyperlink r:id="rId10" w:history="1">
        <w:r w:rsidR="00223932">
          <w:rPr>
            <w:rStyle w:val="Hyperlink"/>
          </w:rPr>
          <w:t>https://riskfactor.com/</w:t>
        </w:r>
      </w:hyperlink>
    </w:p>
    <w:p w14:paraId="11686F9D" w14:textId="7061EE9B" w:rsidR="00131D2A" w:rsidRPr="00B8416F" w:rsidRDefault="00131D2A" w:rsidP="003D12ED">
      <w:pPr>
        <w:spacing w:after="60"/>
      </w:pPr>
    </w:p>
    <w:p w14:paraId="31161846" w14:textId="058C3F38" w:rsidR="003D12ED" w:rsidRPr="003D12ED" w:rsidRDefault="003D12ED" w:rsidP="00573A76">
      <w:pPr>
        <w:pStyle w:val="Heading2"/>
      </w:pPr>
      <w:r w:rsidRPr="003D12ED">
        <w:t>Check out your property’s flood risk before leasing or buying</w:t>
      </w:r>
      <w:r>
        <w:t>.</w:t>
      </w:r>
    </w:p>
    <w:p w14:paraId="1BCA5D50" w14:textId="12E9DED4" w:rsidR="003D12ED" w:rsidRPr="00573A76" w:rsidRDefault="003D12ED" w:rsidP="00573A76">
      <w:pPr>
        <w:pStyle w:val="ListParagraph"/>
      </w:pPr>
      <w:r w:rsidRPr="00573A76">
        <w:t xml:space="preserve">Review FEMA flood maps at </w:t>
      </w:r>
      <w:hyperlink r:id="rId11" w:history="1">
        <w:r w:rsidRPr="00573A76">
          <w:rPr>
            <w:rStyle w:val="Hyperlink"/>
          </w:rPr>
          <w:t>https://msc.fema.gov/portal</w:t>
        </w:r>
      </w:hyperlink>
    </w:p>
    <w:p w14:paraId="3D6A79D7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Compare the elevation of flood plain with the slab elevation of your home. Do not buy or lease in the 100-year floodplain.</w:t>
      </w:r>
    </w:p>
    <w:p w14:paraId="38D0F44A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Within 500-year floodplain, home height should be above 500-year flood plain elevation. Do not buy a home with elevation below 500-year flood plain.</w:t>
      </w:r>
    </w:p>
    <w:p w14:paraId="433883CA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A higher risk of storm surge exists in east and southeast Harris County below 25 feet.</w:t>
      </w:r>
    </w:p>
    <w:p w14:paraId="6A24AC1B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Avoid purchasing a home under 25 feet of elevation.</w:t>
      </w:r>
    </w:p>
    <w:p w14:paraId="1BEB6BD7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Elevate the home above 25 feet.</w:t>
      </w:r>
    </w:p>
    <w:p w14:paraId="3194DD64" w14:textId="77777777" w:rsidR="003D12ED" w:rsidRDefault="003D12ED" w:rsidP="00573A76">
      <w:pPr>
        <w:pStyle w:val="ListParagraph"/>
        <w:numPr>
          <w:ilvl w:val="0"/>
          <w:numId w:val="19"/>
        </w:numPr>
      </w:pPr>
      <w:r w:rsidRPr="00D05CEE">
        <w:t>Houston streets are backup drainage systems: compare the height of slab of house to crown of the street.</w:t>
      </w:r>
    </w:p>
    <w:p w14:paraId="36FE0757" w14:textId="77777777" w:rsidR="003D12ED" w:rsidRPr="00F36472" w:rsidRDefault="003D12ED" w:rsidP="00573A76">
      <w:pPr>
        <w:pStyle w:val="ListParagraph"/>
        <w:numPr>
          <w:ilvl w:val="0"/>
          <w:numId w:val="19"/>
        </w:numPr>
      </w:pPr>
      <w:r w:rsidRPr="00D05CEE">
        <w:t>Avoid homes where slab is even with or just slightly above crown of the street. The slab should be 2 feet or more above the crown of the street.</w:t>
      </w:r>
    </w:p>
    <w:p w14:paraId="4A6C6F6B" w14:textId="77777777" w:rsidR="003D12ED" w:rsidRPr="00F36472" w:rsidRDefault="003D12ED" w:rsidP="003D12ED">
      <w:pPr>
        <w:spacing w:after="60"/>
      </w:pPr>
    </w:p>
    <w:p w14:paraId="6AC46769" w14:textId="3CFB3B68" w:rsidR="002E184B" w:rsidRDefault="003D12ED" w:rsidP="003D12ED">
      <w:pPr>
        <w:spacing w:after="60"/>
      </w:pPr>
      <w:r w:rsidRPr="00D05CEE">
        <w:t xml:space="preserve">Know whether your zip code is an evacuation area. </w:t>
      </w:r>
      <w:hyperlink r:id="rId12" w:history="1">
        <w:r w:rsidRPr="00D05CEE">
          <w:rPr>
            <w:rStyle w:val="Hyperlink"/>
          </w:rPr>
          <w:t>http://prepare.readyharris.org/Evacuation-Map</w:t>
        </w:r>
      </w:hyperlink>
    </w:p>
    <w:p w14:paraId="3BD7E99D" w14:textId="77777777" w:rsidR="00131D2A" w:rsidRPr="002E184B" w:rsidRDefault="00131D2A" w:rsidP="00131D2A">
      <w:pPr>
        <w:spacing w:after="60"/>
      </w:pPr>
    </w:p>
    <w:p w14:paraId="5F69852B" w14:textId="6A91935F" w:rsidR="001D16EA" w:rsidRDefault="002E184B" w:rsidP="00573A76">
      <w:pPr>
        <w:pStyle w:val="Heading2"/>
        <w:rPr>
          <w:color w:val="302F83"/>
        </w:rPr>
      </w:pPr>
      <w:r>
        <w:rPr>
          <w:color w:val="302F83"/>
        </w:rPr>
        <w:t>Lone Star Legal Aid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-</w:t>
      </w:r>
      <w:r w:rsidR="00EC4061" w:rsidRPr="002E184B">
        <w:rPr>
          <w:color w:val="302F83"/>
        </w:rPr>
        <w:t xml:space="preserve"> </w:t>
      </w:r>
      <w:r>
        <w:rPr>
          <w:color w:val="302F83"/>
        </w:rPr>
        <w:t>1-866-659-0666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–</w:t>
      </w:r>
      <w:r w:rsidRPr="002E184B">
        <w:rPr>
          <w:color w:val="302F83"/>
        </w:rPr>
        <w:t xml:space="preserve"> </w:t>
      </w:r>
      <w:hyperlink r:id="rId13" w:history="1">
        <w:r w:rsidR="000C3F6E">
          <w:rPr>
            <w:rStyle w:val="Hyperlink"/>
            <w:b w:val="0"/>
            <w:bCs w:val="0"/>
          </w:rPr>
          <w:t>http://www.lonestarlegal.org</w:t>
        </w:r>
      </w:hyperlink>
    </w:p>
    <w:p w14:paraId="6DCF9361" w14:textId="01D541B7" w:rsidR="001D16EA" w:rsidRDefault="001D16EA">
      <w:pPr>
        <w:autoSpaceDE/>
        <w:autoSpaceDN/>
        <w:adjustRightInd/>
        <w:spacing w:after="0" w:line="240" w:lineRule="auto"/>
        <w:textAlignment w:val="auto"/>
        <w:rPr>
          <w:color w:val="302F83"/>
          <w:sz w:val="26"/>
          <w:szCs w:val="26"/>
        </w:rPr>
      </w:pPr>
      <w:r>
        <w:rPr>
          <w:b/>
          <w:bCs/>
          <w:color w:val="302F83"/>
        </w:rPr>
        <w:br w:type="page"/>
      </w:r>
      <w:sdt>
        <w:sdtPr>
          <w:rPr>
            <w:b/>
            <w:bCs/>
            <w:color w:val="302F83"/>
          </w:rPr>
          <w:id w:val="-628319682"/>
          <w:docPartObj>
            <w:docPartGallery w:val="Watermarks"/>
          </w:docPartObj>
        </w:sdtPr>
        <w:sdtEndPr/>
        <w:sdtContent>
          <w:r w:rsidR="00291F03" w:rsidRPr="00291F03">
            <w:rPr>
              <w:b/>
              <w:bCs/>
              <w:noProof/>
              <w:color w:val="302F83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C07303" wp14:editId="2E66C5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4C185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C07303" id="Text Box 2" o:spid="_x0000_s1027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u9g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54C185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900F919" w14:textId="77777777" w:rsidR="001D16EA" w:rsidRDefault="001D16EA" w:rsidP="00573A76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566E" w14:textId="77777777" w:rsidR="003D12ED" w:rsidRPr="003D12ED" w:rsidRDefault="003D12ED" w:rsidP="00573A76">
      <w:pPr>
        <w:pStyle w:val="Heading1"/>
      </w:pPr>
      <w:r>
        <w:t>What’s Your Flood Risk?</w:t>
      </w:r>
    </w:p>
    <w:p w14:paraId="641A8B55" w14:textId="77777777" w:rsidR="00CA0597" w:rsidRPr="003D12ED" w:rsidRDefault="00CA0597" w:rsidP="00573A76">
      <w:pPr>
        <w:pStyle w:val="Heading2"/>
      </w:pPr>
      <w:r w:rsidRPr="003D12ED">
        <w:t>Investigate whether the property floods and purchase flood insurance, if needed.</w:t>
      </w:r>
    </w:p>
    <w:p w14:paraId="696035EF" w14:textId="77777777" w:rsidR="00CA0597" w:rsidRPr="00F36472" w:rsidRDefault="00CA0597" w:rsidP="00573A76">
      <w:pPr>
        <w:pStyle w:val="ListParagraph"/>
      </w:pPr>
      <w:r w:rsidRPr="00D05CEE">
        <w:t>Talk to neighbors: Does the street flood? Did this house flood?</w:t>
      </w:r>
    </w:p>
    <w:p w14:paraId="2B020DE8" w14:textId="66EC84F4" w:rsidR="00CA0597" w:rsidRPr="00F36472" w:rsidRDefault="00CA0597" w:rsidP="00573A76">
      <w:pPr>
        <w:pStyle w:val="ListParagraph"/>
      </w:pPr>
      <w:r w:rsidRPr="00D05CEE">
        <w:t>Ask the landlord</w:t>
      </w:r>
      <w:r>
        <w:t>/</w:t>
      </w:r>
      <w:r w:rsidRPr="00D05CEE">
        <w:t>owner about flooding history. Get the answer in writing before you buy or lease.</w:t>
      </w:r>
    </w:p>
    <w:p w14:paraId="08DC4F55" w14:textId="1607D1DF" w:rsidR="00CA0597" w:rsidRDefault="00CA0597" w:rsidP="00573A76">
      <w:pPr>
        <w:pStyle w:val="ListParagraph"/>
      </w:pPr>
      <w:r w:rsidRPr="00D05CEE">
        <w:t xml:space="preserve">Review past floods and buyouts in the area: </w:t>
      </w:r>
      <w:hyperlink r:id="rId15" w:history="1">
        <w:r w:rsidR="00223932">
          <w:rPr>
            <w:rStyle w:val="Hyperlink"/>
          </w:rPr>
          <w:t>https://riskfactor.com/</w:t>
        </w:r>
      </w:hyperlink>
    </w:p>
    <w:p w14:paraId="06DC1F63" w14:textId="252A2E58" w:rsidR="00CA0597" w:rsidRDefault="00CA0597" w:rsidP="00573A76">
      <w:pPr>
        <w:pStyle w:val="ListParagraph"/>
      </w:pPr>
      <w:r>
        <w:rPr>
          <w:highlight w:val="cyan"/>
        </w:rPr>
        <w:t>F</w:t>
      </w:r>
      <w:r w:rsidRPr="00131D2A">
        <w:rPr>
          <w:highlight w:val="cyan"/>
        </w:rPr>
        <w:t>ill in with your state-specific information</w:t>
      </w:r>
      <w:r>
        <w:t>:</w:t>
      </w:r>
      <w:r w:rsidRPr="00D05CEE">
        <w:t xml:space="preserve"> </w:t>
      </w:r>
      <w:hyperlink r:id="rId16" w:history="1">
        <w:r w:rsidRPr="003D12ED">
          <w:rPr>
            <w:rStyle w:val="Hyperlink"/>
          </w:rPr>
          <w:t>https://floodfactor.com/</w:t>
        </w:r>
      </w:hyperlink>
    </w:p>
    <w:p w14:paraId="45ACD296" w14:textId="77777777" w:rsidR="00CA0597" w:rsidRPr="00B8416F" w:rsidRDefault="00CA0597" w:rsidP="00CA0597">
      <w:pPr>
        <w:spacing w:after="60"/>
      </w:pPr>
    </w:p>
    <w:p w14:paraId="1217921F" w14:textId="77777777" w:rsidR="00CA0597" w:rsidRPr="00573A76" w:rsidRDefault="00CA0597" w:rsidP="00573A76">
      <w:pPr>
        <w:pStyle w:val="Heading2"/>
      </w:pPr>
      <w:r w:rsidRPr="00573A76">
        <w:t>Check out your property’s flood risk before leasing or buying.</w:t>
      </w:r>
    </w:p>
    <w:p w14:paraId="2723C6AE" w14:textId="77777777" w:rsidR="00CA0597" w:rsidRDefault="00CA0597" w:rsidP="00573A76">
      <w:pPr>
        <w:pStyle w:val="ListParagraph"/>
        <w:numPr>
          <w:ilvl w:val="0"/>
          <w:numId w:val="14"/>
        </w:numPr>
      </w:pPr>
      <w:r w:rsidRPr="003D12ED">
        <w:t xml:space="preserve">Review FEMA flood maps at </w:t>
      </w:r>
      <w:hyperlink r:id="rId17" w:history="1">
        <w:r w:rsidRPr="003D12ED">
          <w:rPr>
            <w:rStyle w:val="Hyperlink"/>
          </w:rPr>
          <w:t>https://msc.fema.gov/portal</w:t>
        </w:r>
      </w:hyperlink>
    </w:p>
    <w:p w14:paraId="2F1CEAB0" w14:textId="2289D402" w:rsidR="00CA0597" w:rsidRDefault="00CA0597" w:rsidP="00573A76">
      <w:pPr>
        <w:pStyle w:val="ListParagraph"/>
        <w:numPr>
          <w:ilvl w:val="1"/>
          <w:numId w:val="14"/>
        </w:numPr>
      </w:pPr>
      <w:r w:rsidRPr="00CA0597">
        <w:rPr>
          <w:highlight w:val="cyan"/>
        </w:rPr>
        <w:t>Fill in with your state-specific information</w:t>
      </w:r>
    </w:p>
    <w:p w14:paraId="5B63FAA3" w14:textId="77777777" w:rsidR="00CA0597" w:rsidRPr="00F36472" w:rsidRDefault="00CA0597" w:rsidP="00CA0597">
      <w:pPr>
        <w:spacing w:after="60"/>
      </w:pPr>
    </w:p>
    <w:p w14:paraId="03643EB4" w14:textId="1D7843B3" w:rsidR="00CA0597" w:rsidRDefault="00CA0597" w:rsidP="00CA0597">
      <w:pPr>
        <w:spacing w:after="60"/>
      </w:pPr>
      <w:r w:rsidRPr="00D05CEE">
        <w:t xml:space="preserve">Know whether your zip code is an evacuation area. </w:t>
      </w:r>
      <w:r>
        <w:rPr>
          <w:highlight w:val="cyan"/>
        </w:rPr>
        <w:t>F</w:t>
      </w:r>
      <w:r w:rsidRPr="00131D2A">
        <w:rPr>
          <w:highlight w:val="cyan"/>
        </w:rPr>
        <w:t>ill in with your state-specific information</w:t>
      </w:r>
    </w:p>
    <w:p w14:paraId="286657C6" w14:textId="25932711" w:rsidR="001D16EA" w:rsidRDefault="001D16EA" w:rsidP="00131D2A">
      <w:pPr>
        <w:spacing w:after="60"/>
      </w:pPr>
    </w:p>
    <w:p w14:paraId="194E8794" w14:textId="77777777" w:rsidR="00CA0597" w:rsidRPr="002E184B" w:rsidRDefault="00CA0597" w:rsidP="00131D2A">
      <w:pPr>
        <w:spacing w:after="60"/>
      </w:pPr>
    </w:p>
    <w:p w14:paraId="31BE3F5D" w14:textId="1EC9338F" w:rsidR="001354D9" w:rsidRPr="001D16EA" w:rsidRDefault="001D16EA" w:rsidP="00573A76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18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sectPr w:rsidR="001354D9" w:rsidRPr="001D16EA" w:rsidSect="007F4222">
      <w:footerReference w:type="default" r:id="rId19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E3FA" w14:textId="77777777" w:rsidR="000220A1" w:rsidRDefault="000220A1" w:rsidP="00B51145">
      <w:r>
        <w:separator/>
      </w:r>
    </w:p>
  </w:endnote>
  <w:endnote w:type="continuationSeparator" w:id="0">
    <w:p w14:paraId="73E5FAED" w14:textId="77777777" w:rsidR="000220A1" w:rsidRDefault="000220A1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29C" w14:textId="139D321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311C" w14:textId="77777777" w:rsidR="000220A1" w:rsidRDefault="000220A1" w:rsidP="00B51145">
      <w:r>
        <w:separator/>
      </w:r>
    </w:p>
  </w:footnote>
  <w:footnote w:type="continuationSeparator" w:id="0">
    <w:p w14:paraId="49F25F14" w14:textId="77777777" w:rsidR="000220A1" w:rsidRDefault="000220A1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1F3"/>
    <w:multiLevelType w:val="hybridMultilevel"/>
    <w:tmpl w:val="76A88FE0"/>
    <w:lvl w:ilvl="0" w:tplc="F59C1C2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C05"/>
    <w:multiLevelType w:val="hybridMultilevel"/>
    <w:tmpl w:val="E7929212"/>
    <w:lvl w:ilvl="0" w:tplc="28A235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A2C1F"/>
    <w:multiLevelType w:val="hybridMultilevel"/>
    <w:tmpl w:val="BB3A2EF4"/>
    <w:lvl w:ilvl="0" w:tplc="6542F9E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00AB"/>
    <w:multiLevelType w:val="multilevel"/>
    <w:tmpl w:val="E7929212"/>
    <w:styleLink w:val="ListLevel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7C3A"/>
    <w:multiLevelType w:val="hybridMultilevel"/>
    <w:tmpl w:val="122C7F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44C1"/>
    <w:multiLevelType w:val="hybridMultilevel"/>
    <w:tmpl w:val="6C3A883A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8316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03DAF"/>
    <w:multiLevelType w:val="hybridMultilevel"/>
    <w:tmpl w:val="4B4641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82665"/>
    <w:multiLevelType w:val="hybridMultilevel"/>
    <w:tmpl w:val="57B407AE"/>
    <w:lvl w:ilvl="0" w:tplc="DF4018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F29B2"/>
    <w:multiLevelType w:val="hybridMultilevel"/>
    <w:tmpl w:val="92229C1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74F"/>
    <w:multiLevelType w:val="hybridMultilevel"/>
    <w:tmpl w:val="D1648C3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27ED"/>
    <w:multiLevelType w:val="hybridMultilevel"/>
    <w:tmpl w:val="F260F6E0"/>
    <w:lvl w:ilvl="0" w:tplc="DF4018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7C5FFA"/>
    <w:multiLevelType w:val="hybridMultilevel"/>
    <w:tmpl w:val="78F60A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B543D1"/>
    <w:multiLevelType w:val="hybridMultilevel"/>
    <w:tmpl w:val="B5725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3596E"/>
    <w:multiLevelType w:val="hybridMultilevel"/>
    <w:tmpl w:val="1F72A4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3229">
    <w:abstractNumId w:val="3"/>
  </w:num>
  <w:num w:numId="2" w16cid:durableId="1538352938">
    <w:abstractNumId w:val="9"/>
  </w:num>
  <w:num w:numId="3" w16cid:durableId="330833793">
    <w:abstractNumId w:val="5"/>
  </w:num>
  <w:num w:numId="4" w16cid:durableId="382169828">
    <w:abstractNumId w:val="18"/>
  </w:num>
  <w:num w:numId="5" w16cid:durableId="100761558">
    <w:abstractNumId w:val="19"/>
  </w:num>
  <w:num w:numId="6" w16cid:durableId="2058167244">
    <w:abstractNumId w:val="8"/>
  </w:num>
  <w:num w:numId="7" w16cid:durableId="1494761354">
    <w:abstractNumId w:val="6"/>
  </w:num>
  <w:num w:numId="8" w16cid:durableId="674383907">
    <w:abstractNumId w:val="12"/>
  </w:num>
  <w:num w:numId="9" w16cid:durableId="340164087">
    <w:abstractNumId w:val="13"/>
  </w:num>
  <w:num w:numId="10" w16cid:durableId="1901550141">
    <w:abstractNumId w:val="11"/>
  </w:num>
  <w:num w:numId="11" w16cid:durableId="2064594679">
    <w:abstractNumId w:val="0"/>
  </w:num>
  <w:num w:numId="12" w16cid:durableId="893854816">
    <w:abstractNumId w:val="14"/>
  </w:num>
  <w:num w:numId="13" w16cid:durableId="13389401">
    <w:abstractNumId w:val="2"/>
  </w:num>
  <w:num w:numId="14" w16cid:durableId="847712869">
    <w:abstractNumId w:val="7"/>
  </w:num>
  <w:num w:numId="15" w16cid:durableId="43724982">
    <w:abstractNumId w:val="10"/>
  </w:num>
  <w:num w:numId="16" w16cid:durableId="368381898">
    <w:abstractNumId w:val="17"/>
  </w:num>
  <w:num w:numId="17" w16cid:durableId="1788037754">
    <w:abstractNumId w:val="15"/>
  </w:num>
  <w:num w:numId="18" w16cid:durableId="1539468454">
    <w:abstractNumId w:val="16"/>
  </w:num>
  <w:num w:numId="19" w16cid:durableId="1077436530">
    <w:abstractNumId w:val="1"/>
  </w:num>
  <w:num w:numId="20" w16cid:durableId="577860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220A1"/>
    <w:rsid w:val="000406F8"/>
    <w:rsid w:val="000520A2"/>
    <w:rsid w:val="00054F7A"/>
    <w:rsid w:val="00064044"/>
    <w:rsid w:val="000A5C3D"/>
    <w:rsid w:val="000C3F6E"/>
    <w:rsid w:val="00131D2A"/>
    <w:rsid w:val="001354D9"/>
    <w:rsid w:val="001357FD"/>
    <w:rsid w:val="00161BA9"/>
    <w:rsid w:val="00181822"/>
    <w:rsid w:val="001D16EA"/>
    <w:rsid w:val="001F316E"/>
    <w:rsid w:val="00204B1D"/>
    <w:rsid w:val="00213777"/>
    <w:rsid w:val="00223932"/>
    <w:rsid w:val="00223E1B"/>
    <w:rsid w:val="002618A7"/>
    <w:rsid w:val="0026736A"/>
    <w:rsid w:val="002717CC"/>
    <w:rsid w:val="00291F03"/>
    <w:rsid w:val="002972F9"/>
    <w:rsid w:val="002E184B"/>
    <w:rsid w:val="002E51FC"/>
    <w:rsid w:val="003830B3"/>
    <w:rsid w:val="00385289"/>
    <w:rsid w:val="003D12ED"/>
    <w:rsid w:val="00427479"/>
    <w:rsid w:val="004655DA"/>
    <w:rsid w:val="004D4AB3"/>
    <w:rsid w:val="005332EC"/>
    <w:rsid w:val="00553023"/>
    <w:rsid w:val="00573A76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A38A7"/>
    <w:rsid w:val="006B7E19"/>
    <w:rsid w:val="007333D1"/>
    <w:rsid w:val="00741034"/>
    <w:rsid w:val="00770331"/>
    <w:rsid w:val="0077057C"/>
    <w:rsid w:val="007A0BCD"/>
    <w:rsid w:val="007F4222"/>
    <w:rsid w:val="008311A0"/>
    <w:rsid w:val="008B7A08"/>
    <w:rsid w:val="008D5303"/>
    <w:rsid w:val="00A270D1"/>
    <w:rsid w:val="00B51145"/>
    <w:rsid w:val="00BB6612"/>
    <w:rsid w:val="00C17214"/>
    <w:rsid w:val="00C2322B"/>
    <w:rsid w:val="00C46284"/>
    <w:rsid w:val="00CA0597"/>
    <w:rsid w:val="00D14EEB"/>
    <w:rsid w:val="00D567D0"/>
    <w:rsid w:val="00D7714C"/>
    <w:rsid w:val="00DC3BB2"/>
    <w:rsid w:val="00DF2755"/>
    <w:rsid w:val="00DF4774"/>
    <w:rsid w:val="00E24D1E"/>
    <w:rsid w:val="00E35E58"/>
    <w:rsid w:val="00E822F2"/>
    <w:rsid w:val="00EC4061"/>
    <w:rsid w:val="00EE71BD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573A76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573A76"/>
    <w:pPr>
      <w:numPr>
        <w:numId w:val="0"/>
      </w:numPr>
      <w:ind w:left="360" w:hanging="360"/>
      <w:outlineLvl w:val="1"/>
    </w:p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573A76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573A76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3A76"/>
    <w:pPr>
      <w:widowControl w:val="0"/>
      <w:numPr>
        <w:numId w:val="11"/>
      </w:numPr>
      <w:adjustRightInd/>
      <w:spacing w:after="60"/>
      <w:contextualSpacing/>
      <w:textAlignment w:val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numbering" w:customStyle="1" w:styleId="ListLevel2">
    <w:name w:val="List Level 2"/>
    <w:basedOn w:val="NoList"/>
    <w:uiPriority w:val="99"/>
    <w:rsid w:val="00573A76"/>
    <w:pPr>
      <w:numPr>
        <w:numId w:val="20"/>
      </w:numPr>
    </w:pPr>
  </w:style>
  <w:style w:type="paragraph" w:customStyle="1" w:styleId="FooterPlaceholder">
    <w:name w:val="Footer Placeholder"/>
    <w:basedOn w:val="Heading3"/>
    <w:qFormat/>
    <w:rsid w:val="00573A76"/>
    <w:rPr>
      <w:color w:val="302F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onestarlegal.org/" TargetMode="External"/><Relationship Id="rId18" Type="http://schemas.openxmlformats.org/officeDocument/2006/relationships/hyperlink" Target="http://www.google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epare.readyharris.org/Evacuation-Map" TargetMode="External"/><Relationship Id="rId17" Type="http://schemas.openxmlformats.org/officeDocument/2006/relationships/hyperlink" Target="https://msc.fema.gov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oodfacto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c.fema.gov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skfactor.com/" TargetMode="External"/><Relationship Id="rId10" Type="http://schemas.openxmlformats.org/officeDocument/2006/relationships/hyperlink" Target="https://riskfactor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skfactor.com/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Graham Cull</cp:lastModifiedBy>
  <cp:revision>4</cp:revision>
  <dcterms:created xsi:type="dcterms:W3CDTF">2020-09-24T19:22:00Z</dcterms:created>
  <dcterms:modified xsi:type="dcterms:W3CDTF">2022-05-23T17:51:00Z</dcterms:modified>
</cp:coreProperties>
</file>